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96"/>
        </w:rPr>
      </w:pPr>
    </w:p>
    <w:p>
      <w:pPr>
        <w:pStyle w:val="0"/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96"/>
        </w:rPr>
      </w:pPr>
      <w:r>
        <w:rPr>
          <w:rFonts w:hint="eastAsia" w:ascii="UD デジタル 教科書体 NK-R" w:hAnsi="UD デジタル 教科書体 NK-R" w:eastAsia="UD デジタル 教科書体 NK-R"/>
          <w:sz w:val="96"/>
        </w:rPr>
        <w:t>第</w:t>
      </w:r>
      <w:r>
        <w:rPr>
          <w:rFonts w:hint="eastAsia" w:ascii="UD デジタル 教科書体 NK-R" w:hAnsi="UD デジタル 教科書体 NK-R" w:eastAsia="UD デジタル 教科書体 NK-R"/>
          <w:sz w:val="96"/>
        </w:rPr>
        <w:t>2</w:t>
      </w:r>
      <w:r>
        <w:rPr>
          <w:rFonts w:hint="eastAsia" w:ascii="UD デジタル 教科書体 NK-R" w:hAnsi="UD デジタル 教科書体 NK-R" w:eastAsia="UD デジタル 教科書体 NK-R"/>
          <w:sz w:val="96"/>
        </w:rPr>
        <w:t>章</w:t>
      </w:r>
    </w:p>
    <w:p>
      <w:pPr>
        <w:pStyle w:val="0"/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96"/>
        </w:rPr>
        <w:t>もしものときは</w:t>
      </w:r>
    </w:p>
    <w:p>
      <w:pPr>
        <w:pStyle w:val="0"/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/>
        </w:rPr>
        <w:drawing>
          <wp:inline distT="0" distB="0" distL="203200" distR="203200">
            <wp:extent cx="2275840" cy="3034030"/>
            <wp:effectExtent l="130175" t="112395" r="109220" b="140335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3034030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</a:ln>
                    <a:effectLst>
                      <a:outerShdw blurRad="54991" dist="17780" dir="5400000" algn="tl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36"/>
        </w:rPr>
      </w:pPr>
    </w:p>
    <w:p>
      <w:pPr>
        <w:pStyle w:val="0"/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40"/>
        </w:rPr>
      </w:pPr>
      <w:r>
        <w:rPr>
          <w:rFonts w:hint="eastAsia" w:ascii="UD デジタル 教科書体 NK-R" w:hAnsi="UD デジタル 教科書体 NK-R" w:eastAsia="UD デジタル 教科書体 NK-R"/>
          <w:sz w:val="40"/>
        </w:rPr>
        <w:t>病気になったら</w:t>
      </w:r>
    </w:p>
    <w:p>
      <w:pPr>
        <w:pStyle w:val="0"/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40"/>
        </w:rPr>
      </w:pPr>
      <w:r>
        <w:rPr>
          <w:rFonts w:hint="eastAsia" w:ascii="UD デジタル 教科書体 NK-R" w:hAnsi="UD デジタル 教科書体 NK-R" w:eastAsia="UD デジタル 教科書体 NK-R"/>
          <w:sz w:val="40"/>
        </w:rPr>
        <w:t>介護が必要になったら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40"/>
        </w:rPr>
        <w:t>判断能力が低下したら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bookmarkStart w:id="0" w:name="_GoBack"/>
      <w:bookmarkEnd w:id="0"/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121920</wp:posOffset>
                </wp:positionV>
                <wp:extent cx="5422900" cy="1323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422900" cy="13239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9.6pt;mso-position-vertical-relative:text;mso-position-horizontal-relative:text;position:absolute;height:104.25pt;mso-wrap-distance-top:0pt;width:427pt;mso-wrap-distance-left:16pt;margin-left:28.9pt;z-index:2;" o:spid="_x0000_s1027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48"/>
        </w:rPr>
      </w:pPr>
      <w:r>
        <w:rPr>
          <w:rFonts w:hint="eastAsia" w:ascii="UD デジタル 教科書体 NK-R" w:hAnsi="UD デジタル 教科書体 NK-R" w:eastAsia="UD デジタル 教科書体 NK-R"/>
          <w:sz w:val="48"/>
        </w:rPr>
        <w:t>もしものときのために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ind w:firstLine="1400" w:firstLineChars="500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あなたが望む医療ケアについて、元気なときから前もって考え、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ind w:firstLine="1120" w:firstLineChars="400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信頼する人たちと話し合い、共有することが重要です。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101</Characters>
  <Application>JUST Note</Application>
  <Lines>14</Lines>
  <Paragraphs>8</Paragraphs>
  <CharactersWithSpaces>101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2023-04-20T05:32:00Z</dcterms:created>
  <dcterms:modified xsi:type="dcterms:W3CDTF">2023-04-20T05:32:00Z</dcterms:modified>
  <cp:revision>0</cp:revision>
</cp:coreProperties>
</file>