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Chars="0" w:firstLine="0" w:firstLineChars="0"/>
        <w:jc w:val="left"/>
        <w:rPr>
          <w:rFonts w:hint="eastAsia" w:ascii="UD デジタル 教科書体 NK-R" w:hAnsi="UD デジタル 教科書体 NK-R" w:eastAsia="UD デジタル 教科書体 NK-R"/>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2875280</wp:posOffset>
                </wp:positionH>
                <wp:positionV relativeFrom="paragraph">
                  <wp:posOffset>-9525</wp:posOffset>
                </wp:positionV>
                <wp:extent cx="3133725"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33725" cy="39052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spacing w:line="0" w:lineRule="atLeast"/>
                              <w:jc w:val="left"/>
                              <w:rPr>
                                <w:rFonts w:hint="eastAsia"/>
                              </w:rPr>
                            </w:pPr>
                            <w:r>
                              <w:rPr>
                                <w:rFonts w:hint="eastAsia" w:ascii="UD デジタル 教科書体 NK-R" w:hAnsi="UD デジタル 教科書体 NK-R" w:eastAsia="UD デジタル 教科書体 NK-R"/>
                                <w:sz w:val="28"/>
                              </w:rPr>
                              <w:t>記入日　　　　　　　　年　　　　　　月　　　　　　日</w:t>
                            </w:r>
                          </w:p>
                        </w:txbxContent>
                      </wps:txbx>
                      <wps:bodyPr vertOverflow="overflow" horzOverflow="overflow" wrap="square" anchor="ctr"/>
                    </wps:wsp>
                  </a:graphicData>
                </a:graphic>
              </wp:anchor>
            </w:drawing>
          </mc:Choice>
          <mc:Fallback>
            <w:pict>
              <v:roundrect id="オブジェクト 0" style="mso-wrap-distance-right:16pt;mso-wrap-distance-bottom:0pt;margin-top:-0.75pt;mso-position-vertical-relative:text;mso-position-horizontal-relative:text;v-text-anchor:middle;position:absolute;height:30.75pt;mso-wrap-distance-top:0pt;width:246.75pt;mso-wrap-distance-left:16pt;margin-left:226.4pt;z-index:2;" o:spid="_x0000_s1026"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spacing w:line="0" w:lineRule="atLeast"/>
                        <w:jc w:val="left"/>
                        <w:rPr>
                          <w:rFonts w:hint="eastAsia"/>
                        </w:rPr>
                      </w:pPr>
                      <w:r>
                        <w:rPr>
                          <w:rFonts w:hint="eastAsia" w:ascii="UD デジタル 教科書体 NK-R" w:hAnsi="UD デジタル 教科書体 NK-R" w:eastAsia="UD デジタル 教科書体 NK-R"/>
                          <w:sz w:val="28"/>
                        </w:rPr>
                        <w:t>記入日　　　　　　　　年　　　　　　月　　　　　　日</w:t>
                      </w:r>
                    </w:p>
                  </w:txbxContent>
                </v:textbox>
                <v:imagedata o:title=""/>
                <w10:wrap type="none" anchorx="text" anchory="text"/>
              </v:roundrect>
            </w:pict>
          </mc:Fallback>
        </mc:AlternateContent>
      </w:r>
    </w:p>
    <w:p>
      <w:pPr>
        <w:pStyle w:val="0"/>
        <w:spacing w:line="0" w:lineRule="atLeast"/>
        <w:ind w:leftChars="0" w:firstLine="0" w:firstLineChars="0"/>
        <w:jc w:val="left"/>
        <w:rPr>
          <w:rFonts w:hint="eastAsia" w:ascii="UD デジタル 教科書体 NK-R" w:hAnsi="UD デジタル 教科書体 NK-R" w:eastAsia="UD デジタル 教科書体 NK-R"/>
          <w:sz w:val="28"/>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1657350</wp:posOffset>
                </wp:positionH>
                <wp:positionV relativeFrom="paragraph">
                  <wp:posOffset>181610</wp:posOffset>
                </wp:positionV>
                <wp:extent cx="4486275" cy="47053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486275" cy="4705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rPr>
                            </w:pPr>
                            <w:r>
                              <w:rPr>
                                <w:rFonts w:hint="eastAsia" w:ascii="UD デジタル 教科書体 NK-R" w:hAnsi="UD デジタル 教科書体 NK-R" w:eastAsia="UD デジタル 教科書体 NK-R"/>
                                <w:sz w:val="22"/>
                              </w:rPr>
                              <w:t>＊骨董品やコレクション品で家族に価値が分からないものは領収書を残しておきましょう。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pt;mso-position-vertical-relative:text;mso-position-horizontal-relative:text;position:absolute;height:37.04pt;mso-wrap-distance-top:0pt;width:353.25pt;mso-wrap-distance-left:16pt;margin-left:130.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rPr>
                      </w:pPr>
                      <w:r>
                        <w:rPr>
                          <w:rFonts w:hint="eastAsia" w:ascii="UD デジタル 教科書体 NK-R" w:hAnsi="UD デジタル 教科書体 NK-R" w:eastAsia="UD デジタル 教科書体 NK-R"/>
                          <w:sz w:val="22"/>
                        </w:rPr>
                        <w:t>＊骨董品やコレクション品で家族に価値が分からないものは領収書を残しておきましょう。</w:t>
                      </w:r>
                    </w:p>
                  </w:txbxContent>
                </v:textbox>
                <v:imagedata o:title=""/>
                <w10:wrap type="none" anchorx="text" anchory="text"/>
              </v:shape>
            </w:pict>
          </mc:Fallback>
        </mc:AlternateContent>
      </w:r>
    </w:p>
    <w:p>
      <w:pPr>
        <w:pStyle w:val="0"/>
        <w:spacing w:line="0" w:lineRule="atLeast"/>
        <w:ind w:leftChars="0" w:firstLine="0" w:firstLineChars="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36"/>
        </w:rPr>
        <w:t>〈高額購入品〉</w:t>
      </w:r>
    </w:p>
    <w:tbl>
      <w:tblPr>
        <w:tblStyle w:val="17"/>
        <w:tblW w:w="0" w:type="auto"/>
        <w:tblInd w:w="0" w:type="dxa"/>
        <w:tblLayout w:type="fixed"/>
        <w:tblLook w:firstRow="1" w:lastRow="0" w:firstColumn="1" w:lastColumn="0" w:noHBand="0" w:noVBand="1" w:val="04A0"/>
      </w:tblPr>
      <w:tblGrid>
        <w:gridCol w:w="2436"/>
        <w:gridCol w:w="2436"/>
        <w:gridCol w:w="2436"/>
        <w:gridCol w:w="2436"/>
      </w:tblGrid>
      <w:tr>
        <w:trPr>
          <w:trHeight w:val="360" w:hRule="atLeast"/>
        </w:trPr>
        <w:tc>
          <w:tcPr>
            <w:tcW w:w="24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distribute"/>
              <w:rPr>
                <w:rFonts w:hint="eastAsia"/>
              </w:rPr>
            </w:pPr>
            <w:r>
              <w:rPr>
                <w:rFonts w:hint="eastAsia" w:ascii="UD デジタル 教科書体 NK-R" w:hAnsi="UD デジタル 教科書体 NK-R" w:eastAsia="UD デジタル 教科書体 NK-R"/>
                <w:sz w:val="24"/>
              </w:rPr>
              <w:t>品目</w:t>
            </w:r>
          </w:p>
        </w:tc>
        <w:tc>
          <w:tcPr>
            <w:tcW w:w="24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distribute"/>
              <w:rPr>
                <w:rFonts w:hint="eastAsia"/>
              </w:rPr>
            </w:pPr>
            <w:r>
              <w:rPr>
                <w:rFonts w:hint="eastAsia" w:ascii="UD デジタル 教科書体 NK-R" w:hAnsi="UD デジタル 教科書体 NK-R" w:eastAsia="UD デジタル 教科書体 NK-R"/>
                <w:sz w:val="24"/>
              </w:rPr>
              <w:t>購入額</w:t>
            </w:r>
          </w:p>
        </w:tc>
        <w:tc>
          <w:tcPr>
            <w:tcW w:w="24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distribute"/>
              <w:rPr>
                <w:rFonts w:hint="eastAsia"/>
              </w:rPr>
            </w:pPr>
            <w:r>
              <w:rPr>
                <w:rFonts w:hint="eastAsia" w:ascii="UD デジタル 教科書体 NK-R" w:hAnsi="UD デジタル 教科書体 NK-R" w:eastAsia="UD デジタル 教科書体 NK-R"/>
                <w:sz w:val="24"/>
              </w:rPr>
              <w:t>保管場所</w:t>
            </w:r>
          </w:p>
        </w:tc>
        <w:tc>
          <w:tcPr>
            <w:tcW w:w="24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distribute"/>
              <w:rPr>
                <w:rFonts w:hint="eastAsia"/>
              </w:rPr>
            </w:pPr>
            <w:r>
              <w:rPr>
                <w:rFonts w:hint="eastAsia" w:ascii="UD デジタル 教科書体 NK-R" w:hAnsi="UD デジタル 教科書体 NK-R" w:eastAsia="UD デジタル 教科書体 NK-R"/>
                <w:sz w:val="24"/>
              </w:rPr>
              <w:t>譲渡先</w:t>
            </w:r>
          </w:p>
        </w:tc>
      </w:tr>
      <w:tr>
        <w:trPr>
          <w:trHeight w:val="928" w:hRule="atLeast"/>
        </w:trPr>
        <w:tc>
          <w:tcPr>
            <w:tcW w:w="24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890" w:hRule="atLeast"/>
        </w:trPr>
        <w:tc>
          <w:tcPr>
            <w:tcW w:w="243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890" w:hRule="atLeast"/>
        </w:trPr>
        <w:tc>
          <w:tcPr>
            <w:tcW w:w="243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43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spacing w:line="0" w:lineRule="atLeast"/>
        <w:ind w:leftChars="0" w:firstLine="0" w:firstLineChars="0"/>
        <w:jc w:val="left"/>
        <w:rPr>
          <w:rFonts w:hint="eastAsia" w:ascii="UD デジタル 教科書体 NK-R" w:hAnsi="UD デジタル 教科書体 NK-R" w:eastAsia="UD デジタル 教科書体 NK-R"/>
          <w:sz w:val="36"/>
        </w:rPr>
      </w:pPr>
    </w:p>
    <w:p>
      <w:pPr>
        <w:pStyle w:val="0"/>
        <w:spacing w:line="0" w:lineRule="atLeast"/>
        <w:ind w:leftChars="0" w:firstLine="0" w:firstLineChars="0"/>
        <w:jc w:val="left"/>
        <w:rPr>
          <w:rFonts w:hint="eastAsia" w:ascii="UD デジタル 教科書体 NK-R" w:hAnsi="UD デジタル 教科書体 NK-R" w:eastAsia="UD デジタル 教科書体 NK-R"/>
          <w:sz w:val="36"/>
        </w:rPr>
      </w:pPr>
      <w:r>
        <w:rPr>
          <w:rFonts w:hint="eastAsia" w:ascii="UD デジタル 教科書体 NK-R" w:hAnsi="UD デジタル 教科書体 NK-R" w:eastAsia="UD デジタル 教科書体 NK-R"/>
          <w:sz w:val="36"/>
        </w:rPr>
        <w:t>〈デジタル資産（ネット証券、有料アプリ・コンテンツなど）〉</w:t>
      </w:r>
    </w:p>
    <w:tbl>
      <w:tblPr>
        <w:tblStyle w:val="17"/>
        <w:tblW w:w="0" w:type="auto"/>
        <w:tblInd w:w="0" w:type="dxa"/>
        <w:tblLayout w:type="fixed"/>
        <w:tblLook w:firstRow="1" w:lastRow="0" w:firstColumn="1" w:lastColumn="0" w:noHBand="0" w:noVBand="1" w:val="04A0"/>
      </w:tblPr>
      <w:tblGrid>
        <w:gridCol w:w="1624"/>
        <w:gridCol w:w="1624"/>
        <w:gridCol w:w="1624"/>
        <w:gridCol w:w="1624"/>
        <w:gridCol w:w="1624"/>
        <w:gridCol w:w="1624"/>
      </w:tblGrid>
      <w:tr>
        <w:trPr>
          <w:trHeight w:val="361" w:hRule="atLeast"/>
        </w:trPr>
        <w:tc>
          <w:tcPr>
            <w:tcW w:w="1624" w:type="dxa"/>
            <w:vMerge w:val="restart"/>
            <w:vAlign w:val="top"/>
          </w:tcPr>
          <w:p>
            <w:pPr>
              <w:pStyle w:val="0"/>
              <w:spacing w:line="600" w:lineRule="auto"/>
              <w:jc w:val="center"/>
              <w:rPr>
                <w:rFonts w:hint="eastAsia"/>
              </w:rPr>
            </w:pPr>
            <w:r>
              <w:rPr>
                <w:rFonts w:hint="eastAsia" w:ascii="UD デジタル 教科書体 NK-R" w:hAnsi="UD デジタル 教科書体 NK-R" w:eastAsia="UD デジタル 教科書体 NK-R"/>
                <w:sz w:val="24"/>
              </w:rPr>
              <w:t>サービス名称</w:t>
            </w:r>
          </w:p>
        </w:tc>
        <w:tc>
          <w:tcPr>
            <w:tcW w:w="3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rPr>
            </w:pPr>
            <w:r>
              <w:rPr>
                <w:rFonts w:hint="eastAsia" w:ascii="UD デジタル 教科書体 NK-R" w:hAnsi="UD デジタル 教科書体 NK-R" w:eastAsia="UD デジタル 教科書体 NK-R"/>
                <w:sz w:val="24"/>
              </w:rPr>
              <w:t>サービス利用</w:t>
            </w:r>
          </w:p>
        </w:tc>
        <w:tc>
          <w:tcPr>
            <w:tcW w:w="1624" w:type="dxa"/>
            <w:vMerge w:val="restart"/>
            <w:vAlign w:val="top"/>
          </w:tcPr>
          <w:p>
            <w:pPr>
              <w:pStyle w:val="0"/>
              <w:spacing w:line="0" w:lineRule="atLeas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スマホ／</w:t>
            </w:r>
          </w:p>
          <w:p>
            <w:pPr>
              <w:pStyle w:val="0"/>
              <w:spacing w:line="0" w:lineRule="atLeast"/>
              <w:jc w:val="center"/>
              <w:rPr>
                <w:rFonts w:hint="eastAsia"/>
              </w:rPr>
            </w:pPr>
            <w:r>
              <w:rPr>
                <w:rFonts w:hint="eastAsia" w:ascii="UD デジタル 教科書体 NK-R" w:hAnsi="UD デジタル 教科書体 NK-R" w:eastAsia="UD デジタル 教科書体 NK-R"/>
                <w:sz w:val="24"/>
              </w:rPr>
              <w:t>パソコン</w:t>
            </w:r>
          </w:p>
        </w:tc>
        <w:tc>
          <w:tcPr>
            <w:tcW w:w="3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rPr>
            </w:pPr>
            <w:r>
              <w:rPr>
                <w:rFonts w:hint="eastAsia" w:ascii="UD デジタル 教科書体 NK-R" w:hAnsi="UD デジタル 教科書体 NK-R" w:eastAsia="UD デジタル 教科書体 NK-R"/>
                <w:sz w:val="24"/>
              </w:rPr>
              <w:t>スマホ／パソコン利用　認証</w:t>
            </w:r>
          </w:p>
        </w:tc>
      </w:tr>
      <w:tr>
        <w:trPr>
          <w:trHeight w:val="373" w:hRule="atLeast"/>
        </w:trPr>
        <w:tc>
          <w:tcPr>
            <w:tcW w:w="1624" w:type="dxa"/>
            <w:vMerge w:val="continue"/>
            <w:vAlign w:val="top"/>
          </w:tcPr>
          <w:p>
            <w:pPr>
              <w:pStyle w:val="0"/>
              <w:rPr>
                <w:rFonts w:hint="eastAsia"/>
              </w:rPr>
            </w:pPr>
          </w:p>
        </w:tc>
        <w:tc>
          <w:tcPr>
            <w:tcW w:w="1624" w:type="dxa"/>
            <w:vAlign w:val="top"/>
          </w:tcPr>
          <w:p>
            <w:pPr>
              <w:pStyle w:val="0"/>
              <w:spacing w:line="0" w:lineRule="atLeast"/>
              <w:jc w:val="center"/>
              <w:rPr>
                <w:rFonts w:hint="eastAsia"/>
              </w:rPr>
            </w:pPr>
            <w:r>
              <w:rPr>
                <w:rFonts w:hint="eastAsia" w:ascii="UD デジタル 教科書体 NK-R" w:hAnsi="UD デジタル 教科書体 NK-R" w:eastAsia="UD デジタル 教科書体 NK-R"/>
                <w:sz w:val="24"/>
              </w:rPr>
              <w:t>ID</w:t>
            </w:r>
          </w:p>
        </w:tc>
        <w:tc>
          <w:tcPr>
            <w:tcW w:w="1624" w:type="dxa"/>
            <w:vAlign w:val="top"/>
          </w:tcPr>
          <w:p>
            <w:pPr>
              <w:pStyle w:val="0"/>
              <w:spacing w:line="0" w:lineRule="atLeast"/>
              <w:jc w:val="center"/>
              <w:rPr>
                <w:rFonts w:hint="eastAsia"/>
              </w:rPr>
            </w:pPr>
            <w:r>
              <w:rPr>
                <w:rFonts w:hint="eastAsia" w:ascii="UD デジタル 教科書体 NK-R" w:hAnsi="UD デジタル 教科書体 NK-R" w:eastAsia="UD デジタル 教科書体 NK-R"/>
                <w:sz w:val="24"/>
              </w:rPr>
              <w:t>パスワード</w:t>
            </w:r>
          </w:p>
        </w:tc>
        <w:tc>
          <w:tcPr>
            <w:tcW w:w="1624" w:type="dxa"/>
            <w:vMerge w:val="continue"/>
            <w:vAlign w:val="top"/>
          </w:tcPr>
          <w:p>
            <w:pPr>
              <w:pStyle w:val="0"/>
              <w:rPr>
                <w:rFonts w:hint="eastAsia"/>
              </w:rPr>
            </w:pPr>
          </w:p>
        </w:tc>
        <w:tc>
          <w:tcPr>
            <w:tcW w:w="1624" w:type="dxa"/>
            <w:vAlign w:val="top"/>
          </w:tcPr>
          <w:p>
            <w:pPr>
              <w:pStyle w:val="0"/>
              <w:spacing w:line="0" w:lineRule="atLeast"/>
              <w:jc w:val="center"/>
              <w:rPr>
                <w:rFonts w:hint="eastAsia"/>
              </w:rPr>
            </w:pPr>
            <w:r>
              <w:rPr>
                <w:rFonts w:hint="eastAsia" w:ascii="UD デジタル 教科書体 NK-R" w:hAnsi="UD デジタル 教科書体 NK-R" w:eastAsia="UD デジタル 教科書体 NK-R"/>
                <w:sz w:val="24"/>
              </w:rPr>
              <w:t>ID</w:t>
            </w:r>
          </w:p>
        </w:tc>
        <w:tc>
          <w:tcPr>
            <w:tcW w:w="1624" w:type="dxa"/>
            <w:vAlign w:val="top"/>
          </w:tcPr>
          <w:p>
            <w:pPr>
              <w:pStyle w:val="0"/>
              <w:spacing w:line="0" w:lineRule="atLeast"/>
              <w:jc w:val="center"/>
              <w:rPr>
                <w:rFonts w:hint="eastAsia"/>
              </w:rPr>
            </w:pPr>
            <w:r>
              <w:rPr>
                <w:rFonts w:hint="eastAsia" w:ascii="UD デジタル 教科書体 NK-R" w:hAnsi="UD デジタル 教科書体 NK-R" w:eastAsia="UD デジタル 教科書体 NK-R"/>
                <w:sz w:val="24"/>
              </w:rPr>
              <w:t>パスワード</w:t>
            </w:r>
          </w:p>
        </w:tc>
      </w:tr>
      <w:tr>
        <w:trPr>
          <w:trHeight w:val="807" w:hRule="atLeast"/>
        </w:trPr>
        <w:tc>
          <w:tcPr>
            <w:tcW w:w="16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c>
          <w:tcPr>
            <w:tcW w:w="16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c>
          <w:tcPr>
            <w:tcW w:w="16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c>
          <w:tcPr>
            <w:tcW w:w="16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c>
          <w:tcPr>
            <w:tcW w:w="16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c>
          <w:tcPr>
            <w:tcW w:w="16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r>
      <w:tr>
        <w:trPr>
          <w:trHeight w:val="807" w:hRule="atLeast"/>
        </w:trPr>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807" w:hRule="atLeast"/>
        </w:trPr>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807" w:hRule="atLeast"/>
        </w:trPr>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807" w:hRule="atLeast"/>
        </w:trPr>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807" w:hRule="atLeast"/>
        </w:trPr>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rHeight w:val="807" w:hRule="atLeast"/>
        </w:trPr>
        <w:tc>
          <w:tcPr>
            <w:tcW w:w="16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0" w:lineRule="atLeast"/>
        <w:ind w:leftChars="0" w:firstLine="0" w:firstLineChars="0"/>
        <w:jc w:val="left"/>
        <w:rPr>
          <w:rFonts w:hint="eastAsia" w:ascii="UD デジタル 教科書体 NK-R" w:hAnsi="UD デジタル 教科書体 NK-R" w:eastAsia="UD デジタル 教科書体 NK-R"/>
          <w:sz w:val="28"/>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36830</wp:posOffset>
                </wp:positionH>
                <wp:positionV relativeFrom="paragraph">
                  <wp:posOffset>216535</wp:posOffset>
                </wp:positionV>
                <wp:extent cx="6143625" cy="14058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143625" cy="1405890"/>
                        </a:xfrm>
                        <a:prstGeom prst="flowChartProcess">
                          <a:avLst/>
                        </a:prstGeom>
                        <a:ln w="19050"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txbx>
                        <w:txbxContent>
                          <w:p>
                            <w:pPr>
                              <w:pStyle w:val="0"/>
                              <w:spacing w:before="240" w:beforeLines="0" w:beforeAutospacing="0" w:line="0" w:lineRule="atLeast"/>
                              <w:ind w:firstLineChars="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・ネット証券（株・</w:t>
                            </w:r>
                            <w:r>
                              <w:rPr>
                                <w:rFonts w:hint="eastAsia" w:ascii="UD デジタル 教科書体 NK-R" w:hAnsi="UD デジタル 教科書体 NK-R" w:eastAsia="UD デジタル 教科書体 NK-R"/>
                                <w:sz w:val="24"/>
                              </w:rPr>
                              <w:t>FX</w:t>
                            </w:r>
                            <w:r>
                              <w:rPr>
                                <w:rFonts w:hint="eastAsia" w:ascii="UD デジタル 教科書体 NK-R" w:hAnsi="UD デジタル 教科書体 NK-R" w:eastAsia="UD デジタル 教科書体 NK-R"/>
                                <w:sz w:val="24"/>
                              </w:rPr>
                              <w:t>）などの口座を見落とすと知らないうちに大きな損失を被ってしまうことがあります。有料コンテンツなども解約しないと継続して利用料金等が引き落とされてしまいます。</w:t>
                            </w:r>
                          </w:p>
                          <w:p>
                            <w:pPr>
                              <w:pStyle w:val="0"/>
                              <w:spacing w:before="240" w:beforeLines="0" w:beforeAutospacing="0" w:line="0" w:lineRule="atLeast"/>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・パソコン・スマートフォン等の処分について</w:t>
                            </w:r>
                          </w:p>
                          <w:p>
                            <w:pPr>
                              <w:pStyle w:val="0"/>
                              <w:spacing w:line="0" w:lineRule="atLeast"/>
                              <w:ind w:firstLine="240" w:firstLineChars="100"/>
                              <w:jc w:val="left"/>
                              <w:rPr>
                                <w:rFonts w:hint="eastAsia"/>
                              </w:rPr>
                            </w:pPr>
                            <w:r>
                              <w:rPr>
                                <w:rFonts w:hint="eastAsia" w:ascii="UD デジタル 教科書体 NK-R" w:hAnsi="UD デジタル 教科書体 NK-R" w:eastAsia="UD デジタル 教科書体 NK-R"/>
                                <w:sz w:val="24"/>
                              </w:rPr>
                              <w:t>相談窓口　リネットジャパン　公式ホームページ　</w:t>
                            </w:r>
                            <w:r>
                              <w:rPr>
                                <w:rFonts w:hint="eastAsia" w:ascii="UD デジタル 教科書体 NK-R" w:hAnsi="UD デジタル 教科書体 NK-R" w:eastAsia="UD デジタル 教科書体 NK-R"/>
                                <w:sz w:val="24"/>
                              </w:rPr>
                              <w:t>https://www.renet.jp</w:t>
                            </w:r>
                          </w:p>
                        </w:txbxContent>
                      </wps:txbx>
                      <wps:bodyPr vertOverflow="overflow" horzOverflow="overflow" wrap="square" anchor="ct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16pt;mso-wrap-distance-bottom:0pt;margin-top:17.05pt;mso-position-vertical-relative:text;mso-position-horizontal-relative:text;v-text-anchor:middle;position:absolute;height:110.7pt;mso-wrap-distance-top:0pt;width:483.75pt;mso-wrap-distance-left:16pt;margin-left:2.9pt;z-index:4;" o:spid="_x0000_s1028" o:allowincell="t" o:allowoverlap="t" filled="t" fillcolor="#ffffff [3201]" stroked="t" strokecolor="#000000 [3200]" strokeweight="1.5pt" o:spt="109" type="#_x0000_t109">
                <v:fill/>
                <v:stroke linestyle="single" miterlimit="8" endcap="flat" dashstyle="solid" filltype="solid"/>
                <v:textbox style="layout-flow:horizontal;">
                  <w:txbxContent>
                    <w:p>
                      <w:pPr>
                        <w:pStyle w:val="0"/>
                        <w:spacing w:before="240" w:beforeLines="0" w:beforeAutospacing="0" w:line="0" w:lineRule="atLeast"/>
                        <w:ind w:firstLineChars="0"/>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・ネット証券（株・</w:t>
                      </w:r>
                      <w:r>
                        <w:rPr>
                          <w:rFonts w:hint="eastAsia" w:ascii="UD デジタル 教科書体 NK-R" w:hAnsi="UD デジタル 教科書体 NK-R" w:eastAsia="UD デジタル 教科書体 NK-R"/>
                          <w:sz w:val="24"/>
                        </w:rPr>
                        <w:t>FX</w:t>
                      </w:r>
                      <w:r>
                        <w:rPr>
                          <w:rFonts w:hint="eastAsia" w:ascii="UD デジタル 教科書体 NK-R" w:hAnsi="UD デジタル 教科書体 NK-R" w:eastAsia="UD デジタル 教科書体 NK-R"/>
                          <w:sz w:val="24"/>
                        </w:rPr>
                        <w:t>）などの口座を見落とすと知らないうちに大きな損失を被ってしまうことがあります。有料コンテンツなども解約しないと継続して利用料金等が引き落とされてしまいます。</w:t>
                      </w:r>
                    </w:p>
                    <w:p>
                      <w:pPr>
                        <w:pStyle w:val="0"/>
                        <w:spacing w:before="240" w:beforeLines="0" w:beforeAutospacing="0" w:line="0" w:lineRule="atLeast"/>
                        <w:jc w:val="lef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・パソコン・スマートフォン等の処分について</w:t>
                      </w:r>
                    </w:p>
                    <w:p>
                      <w:pPr>
                        <w:pStyle w:val="0"/>
                        <w:spacing w:line="0" w:lineRule="atLeast"/>
                        <w:ind w:firstLine="240" w:firstLineChars="100"/>
                        <w:jc w:val="left"/>
                        <w:rPr>
                          <w:rFonts w:hint="eastAsia"/>
                        </w:rPr>
                      </w:pPr>
                      <w:r>
                        <w:rPr>
                          <w:rFonts w:hint="eastAsia" w:ascii="UD デジタル 教科書体 NK-R" w:hAnsi="UD デジタル 教科書体 NK-R" w:eastAsia="UD デジタル 教科書体 NK-R"/>
                          <w:sz w:val="24"/>
                        </w:rPr>
                        <w:t>相談窓口　リネットジャパン　公式ホームページ　</w:t>
                      </w:r>
                      <w:r>
                        <w:rPr>
                          <w:rFonts w:hint="eastAsia" w:ascii="UD デジタル 教科書体 NK-R" w:hAnsi="UD デジタル 教科書体 NK-R" w:eastAsia="UD デジタル 教科書体 NK-R"/>
                          <w:sz w:val="24"/>
                        </w:rPr>
                        <w:t>https://www.renet.jp</w:t>
                      </w:r>
                    </w:p>
                  </w:txbxContent>
                </v:textbox>
                <v:imagedata o:title=""/>
                <w10:wrap type="none" anchorx="text" anchory="text"/>
              </v:shape>
            </w:pict>
          </mc:Fallback>
        </mc:AlternateContent>
      </w:r>
    </w:p>
    <w:p>
      <w:pPr>
        <w:pStyle w:val="0"/>
        <w:spacing w:line="0" w:lineRule="atLeast"/>
        <w:ind w:leftChars="0" w:firstLine="0" w:firstLineChars="0"/>
        <w:jc w:val="left"/>
        <w:rPr>
          <w:rFonts w:hint="eastAsia" w:ascii="UD デジタル 教科書体 NK-R" w:hAnsi="UD デジタル 教科書体 NK-R" w:eastAsia="UD デジタル 教科書体 NK-R"/>
          <w:sz w:val="36"/>
        </w:rPr>
      </w:pPr>
    </w:p>
    <w:p>
      <w:pPr>
        <w:pStyle w:val="0"/>
        <w:spacing w:line="0" w:lineRule="atLeast"/>
        <w:ind w:leftChars="0" w:firstLine="0" w:firstLineChars="0"/>
        <w:jc w:val="left"/>
        <w:rPr>
          <w:rFonts w:hint="eastAsia" w:ascii="UD デジタル 教科書体 NK-R" w:hAnsi="UD デジタル 教科書体 NK-R" w:eastAsia="UD デジタル 教科書体 NK-R"/>
          <w:sz w:val="36"/>
        </w:rPr>
      </w:pPr>
      <w:r>
        <w:rPr>
          <w:rFonts w:hint="eastAsia"/>
        </w:rPr>
        <w:drawing>
          <wp:anchor distT="0" distB="0" distL="203200" distR="203200" simplePos="0" relativeHeight="5" behindDoc="0" locked="0" layoutInCell="1" hidden="0" allowOverlap="1">
            <wp:simplePos x="0" y="0"/>
            <wp:positionH relativeFrom="column">
              <wp:posOffset>5089525</wp:posOffset>
            </wp:positionH>
            <wp:positionV relativeFrom="paragraph">
              <wp:posOffset>304800</wp:posOffset>
            </wp:positionV>
            <wp:extent cx="876300" cy="87630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5"/>
                    <a:stretch>
                      <a:fillRect/>
                    </a:stretch>
                  </pic:blipFill>
                  <pic:spPr>
                    <a:xfrm>
                      <a:off x="0" y="0"/>
                      <a:ext cx="876300" cy="876300"/>
                    </a:xfrm>
                    <a:prstGeom prst="rect">
                      <a:avLst/>
                    </a:prstGeom>
                  </pic:spPr>
                </pic:pic>
              </a:graphicData>
            </a:graphic>
          </wp:anchor>
        </w:drawing>
      </w:r>
    </w:p>
    <w:p>
      <w:pPr>
        <w:pStyle w:val="0"/>
        <w:spacing w:line="0" w:lineRule="atLeast"/>
        <w:ind w:leftChars="0" w:firstLine="0" w:firstLineChars="0"/>
        <w:jc w:val="left"/>
        <w:rPr>
          <w:rFonts w:hint="eastAsia" w:ascii="UD デジタル 教科書体 NK-R" w:hAnsi="UD デジタル 教科書体 NK-R" w:eastAsia="UD デジタル 教科書体 NK-R"/>
          <w:sz w:val="36"/>
        </w:rPr>
      </w:pPr>
    </w:p>
    <w:p>
      <w:pPr>
        <w:pStyle w:val="0"/>
        <w:spacing w:line="0" w:lineRule="atLeast"/>
        <w:ind w:leftChars="0" w:firstLine="0" w:firstLineChars="0"/>
        <w:jc w:val="left"/>
        <w:rPr>
          <w:rFonts w:hint="eastAsia" w:ascii="UD デジタル 教科書体 NK-R" w:hAnsi="UD デジタル 教科書体 NK-R" w:eastAsia="UD デジタル 教科書体 NK-R"/>
          <w:sz w:val="36"/>
        </w:rPr>
      </w:pPr>
    </w:p>
    <w:p>
      <w:pPr>
        <w:pStyle w:val="0"/>
        <w:rPr>
          <w:rFonts w:hint="eastAsia"/>
        </w:rPr>
      </w:pPr>
      <w:bookmarkStart w:id="0" w:name="_GoBack"/>
      <w:bookmarkEnd w:id="0"/>
    </w:p>
    <w:sectPr>
      <w:pgSz w:w="11906" w:h="16838"/>
      <w:pgMar w:top="539" w:right="1083" w:bottom="992" w:left="108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Words>
  <Characters>291</Characters>
  <Application>JUST Note</Application>
  <Lines>106</Lines>
  <Paragraphs>20</Paragraphs>
  <CharactersWithSpaces>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康子</dc:creator>
  <cp:lastModifiedBy>吉川　康子</cp:lastModifiedBy>
  <dcterms:created xsi:type="dcterms:W3CDTF">2023-04-20T06:13:00Z</dcterms:created>
  <dcterms:modified xsi:type="dcterms:W3CDTF">2023-04-20T06:13:00Z</dcterms:modified>
  <cp:revision>0</cp:revision>
</cp:coreProperties>
</file>